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F5" w:rsidRDefault="008861F5" w:rsidP="008861F5">
      <w:pPr>
        <w:pStyle w:val="a5"/>
        <w:shd w:val="clear" w:color="auto" w:fill="F7F7F7"/>
        <w:spacing w:before="0" w:beforeAutospacing="0" w:after="0" w:afterAutospacing="0"/>
        <w:jc w:val="center"/>
        <w:rPr>
          <w:rFonts w:ascii="微软雅黑" w:eastAsia="微软雅黑" w:hAnsi="微软雅黑"/>
          <w:color w:val="2B2B2B"/>
          <w:sz w:val="21"/>
          <w:szCs w:val="21"/>
        </w:rPr>
      </w:pPr>
      <w:r>
        <w:rPr>
          <w:rStyle w:val="a6"/>
          <w:rFonts w:ascii="微软雅黑" w:eastAsia="微软雅黑" w:hAnsi="微软雅黑" w:hint="eastAsia"/>
          <w:color w:val="2B2B2B"/>
          <w:sz w:val="27"/>
          <w:szCs w:val="27"/>
        </w:rPr>
        <w:t>内蒙古自治区哲学社会科学“十三五”规划</w:t>
      </w:r>
    </w:p>
    <w:p w:rsidR="008861F5" w:rsidRDefault="008861F5" w:rsidP="008861F5">
      <w:pPr>
        <w:pStyle w:val="a5"/>
        <w:shd w:val="clear" w:color="auto" w:fill="F7F7F7"/>
        <w:spacing w:before="0" w:beforeAutospacing="0" w:after="0" w:afterAutospacing="0"/>
        <w:jc w:val="center"/>
        <w:rPr>
          <w:rFonts w:ascii="微软雅黑" w:eastAsia="微软雅黑" w:hAnsi="微软雅黑" w:hint="eastAsia"/>
          <w:color w:val="2B2B2B"/>
          <w:sz w:val="21"/>
          <w:szCs w:val="21"/>
        </w:rPr>
      </w:pPr>
      <w:r>
        <w:rPr>
          <w:rStyle w:val="a6"/>
          <w:rFonts w:ascii="微软雅黑" w:eastAsia="微软雅黑" w:hAnsi="微软雅黑" w:hint="eastAsia"/>
          <w:color w:val="2B2B2B"/>
          <w:sz w:val="27"/>
          <w:szCs w:val="27"/>
        </w:rPr>
        <w:t>2019年度课题指南</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一、《内蒙古自治区哲学社会科学“十三五”规划2019年度课题指南》(以下简称《课题指南》)，旨在引导和激励我区哲学社会科学工作者，高举中国特色社会主义伟大旗帜，全面贯彻党的十九大、十九届二中、三中全会精神，以习近平新时代中国特色社会主义思想为指导，坚持把自治区改革发展稳定中的重大理论和实践问题作为研究主攻方向，加强具有内蒙古特色的优势学科建设，更好地为自治区经济社会发展服务、为党委政府决策服务。</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二、《课题指南》共分四部分，第一部分为马克思主义理论研究和建设工程专项课题，第二部分为内蒙古发展专项课题，第三部分为宣传思想文化研究专项课题，第四部分为学科建设专项课题。第一部分专项课题中的条目规定了研究范围、研究方向和研究重点，申请人可结合实际调整研究题目；第二、三部分专项课题为具体研究题目，鼓励按题申报，对改变研究题目的课题作择优立项；第四部分专项课题未提出具体参考题目，申请人可根据国家社会科学基金项目年度课题指南，结合研究专长和学术积累自主选题申报。</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三、项目类型设重点项目、一般项目、青年项目。凡在内蒙古自治区工作，具备主持科研项目能力和条件的社会科学工作者均可申报。其中，重点项目负责人应具有副高级及以上专业技术职务；一般项目负责人应具有副高级及以上专业技术职务或具有博士学位；青年项目要求负责人和参与人年龄均应在35周岁(1984年5月17日之后出生)以下，负责人应具有中级及以上专业技术职务或具有博士学位。</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四、为避免重复研究和多头投入，未结项的国家级各类基金项目、教育部各类研究项目、自治区社科规划项目的负责人不得申报(结项证书日期截止为2019年3月31日)。三年内被撤项或终止研究的项目负责人不得申报。</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五、资助成果形式为专著、研究报告、调研报告、系列论文。其中，以专著形式结项的需提交不低于10万字的学术专著和3000字左右的综合报告，研究时间为24个月之内；以研究报告(调研报告)结项的需提交不低于2万字的综合报告和3000字左右的政策咨询报告，时间为10个月之内(不可申请延期结项)；以系列论文结项的需提交不低于3篇公开发表的同一研究方向的论文(要标识课题名称和批准号)和3000字左右的综合报告，其中课题负责人独立发表的不少于2篇，至少有1篇为核心期刊，完成时间为18个月之内。若研究成果在《人民日报》《光明日报》《经济日报》《求是》或专业领域权威期刊发表，或被自治区副省级以上领导批示的，可申请免于鉴定。</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六、申报课题的资助额度为：重点项目3万元，一般项目和青年项目1至2万元。</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七、今年继续实行网上申报，初评和终评均采取同行专家网上评审方式进行。申报者应按要求在申报系统录入个人基本信息，并上传字数不超过5000字的《课题论证》。具体要求参考申报系统使用说明。对通过网上评审的项目，实行专家委员会审核制度，对政治导向和学术质量进行重点把关。</w:t>
      </w:r>
    </w:p>
    <w:p w:rsidR="008861F5" w:rsidRDefault="008861F5" w:rsidP="008861F5">
      <w:pPr>
        <w:pStyle w:val="a5"/>
        <w:shd w:val="clear" w:color="auto" w:fill="F7F7F7"/>
        <w:spacing w:before="0" w:beforeAutospacing="0" w:after="0" w:afterAutospacing="0"/>
        <w:jc w:val="center"/>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w:t>
      </w:r>
      <w:r>
        <w:rPr>
          <w:rFonts w:ascii="微软雅黑" w:eastAsia="微软雅黑" w:hAnsi="微软雅黑" w:hint="eastAsia"/>
          <w:color w:val="2B2B2B"/>
          <w:sz w:val="21"/>
          <w:szCs w:val="21"/>
        </w:rPr>
        <w:br w:type="textWrapping" w:clear="all"/>
      </w:r>
      <w:r>
        <w:rPr>
          <w:rStyle w:val="a6"/>
          <w:rFonts w:ascii="微软雅黑" w:eastAsia="微软雅黑" w:hAnsi="微软雅黑" w:hint="eastAsia"/>
          <w:color w:val="2B2B2B"/>
          <w:sz w:val="21"/>
          <w:szCs w:val="21"/>
        </w:rPr>
        <w:t>第一部分马克思主义理论研究和建设工程专项课题</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本部分专项课题重点围绕马克思主义、习近平新时代中国特色社会主义思想、党史党建、马克思主义学科建设等方面开展专项研究。设立重点项目、一般项目和青年项目，成果形式为专著、研究报告和系列论文。</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1.习近平新时代中国特色社会主义思想对马克思主义的重大贡献研究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2.习近平新时代中国特色社会主义思想与民族工作研究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3.马克思主义时代观研究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4.马克思主义关于坚守人民立场的思想研究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5.推动习近平新时代中国特色社会主义思想深入人心研究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6.中国共产党的自我革命研究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7.内蒙古开展“不忘初心、牢记使命”教育实践活动的做法经验研究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8.内蒙古自治区党内法规建设研究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9.新中国成立70年的经验启示研究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10.内蒙古建设新时代“模范自治区”的创新实践研究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11.内蒙古高校马克思主义理论学科建设研究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12.内蒙古思想政治理论课教学创新发展研究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13.社会主义核心价值观与草原文化核心理念研究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14.内蒙古建设祖国安全稳定屏障研究</w:t>
      </w:r>
    </w:p>
    <w:p w:rsidR="008861F5" w:rsidRDefault="008861F5" w:rsidP="008861F5">
      <w:pPr>
        <w:pStyle w:val="a5"/>
        <w:shd w:val="clear" w:color="auto" w:fill="F7F7F7"/>
        <w:spacing w:before="0" w:beforeAutospacing="0" w:after="0" w:afterAutospacing="0"/>
        <w:jc w:val="center"/>
        <w:rPr>
          <w:rFonts w:ascii="微软雅黑" w:eastAsia="微软雅黑" w:hAnsi="微软雅黑" w:hint="eastAsia"/>
          <w:color w:val="2B2B2B"/>
          <w:sz w:val="21"/>
          <w:szCs w:val="21"/>
        </w:rPr>
      </w:pPr>
      <w:r>
        <w:rPr>
          <w:rStyle w:val="a6"/>
          <w:rFonts w:ascii="微软雅黑" w:eastAsia="微软雅黑" w:hAnsi="微软雅黑" w:hint="eastAsia"/>
          <w:color w:val="2B2B2B"/>
          <w:sz w:val="21"/>
          <w:szCs w:val="21"/>
        </w:rPr>
        <w:t>第二部分内蒙古发展专项课题</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本部分专项课题为跨学科综合研究，要紧紧围绕自治区改革发展大局开展支撑性、前瞻性研究，突出咨政建言的特点。设立重点项目和一般项目，成果形式为研究报告或调研报告。</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1.新时代内蒙古发展的战略定位和路径研究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2.内蒙古高质量发展理论和实践问题研究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3.内蒙古统筹推进经济发展和生态环境保护建设研究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4.内蒙古打造国家生态文明实验区研究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5.内蒙古生态系统保护理论和实践问题研究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6.内蒙古打好污染防治攻坚战研究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7.内蒙古生态保护评估方法与监督管理研究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8.内蒙古融入“一带一路”和“中蒙俄经济走廊”建设研究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9.内蒙古推动传统产业高质量发展研究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10.内蒙古国家现代能源经济示范区建设研究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11.呼包鄂协同发展路径研究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12.内蒙古东部盟市振兴研究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13.内蒙古沿黄生态经济带联动发展研究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14.内蒙古推进国有经济高质量发展研究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15.内蒙古绿色产业发展引导和约束机制研究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16.内蒙古经济结构调整与产城融合发展方式研究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17.内蒙古非公有制经济加快发展路径研究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18.内蒙古激发和保护企业家精神研究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19.内蒙古蒙医药产业高质量发展对策研究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20.内蒙古优化民营经济营商环境研究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21.内蒙古深化民族团结进步教育研究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22.内蒙古民族工作创新与发展研究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23.内蒙古民族团结进步创建工作考评体系研究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24.公务员绩效管理探究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25.党内法规实施评估研究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26.内蒙古党内法规建设监督机制和基础保障研究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27.党内法规制定技术规范和专业人才培养研究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28.内蒙古学体系的构建与应用研究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29.新时代内蒙古高校思想政治理论课教学质量提升研究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30.国有企业“保持工人阶级本色”理论与实践研究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31.内蒙古综合性现代能源支柱企业“能文化”作用研究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32.内蒙古提升公共服务供给质量研究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33.内蒙古增强贫困群众内生动力和自我发展能力研究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34.内蒙古脱贫攻坚与乡村振兴战略有机融合研究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35.内蒙古打好深度贫困地区脱贫攻坚战研究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36.京蒙帮扶下的内蒙古产业脱贫对策研究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37.内蒙古龙头企业带动减贫脱贫成功模式研究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38.内蒙古农牧业供给侧结构性改革研究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39.内蒙古农牧业现代化研究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40.内蒙古破解城乡之间发展不协调不充分问题研究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41.内蒙古区域发展协调机制研究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42.平安内蒙古建设研究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43.内蒙古信访法治化建设理论与实践研究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44.内蒙古加强社会救助对象救助工作研究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45.内蒙古贫困地区基本医疗有保障存在问题和对策研究</w:t>
      </w:r>
    </w:p>
    <w:p w:rsidR="008861F5" w:rsidRDefault="008861F5" w:rsidP="008861F5">
      <w:pPr>
        <w:pStyle w:val="a5"/>
        <w:shd w:val="clear" w:color="auto" w:fill="F7F7F7"/>
        <w:spacing w:before="0" w:beforeAutospacing="0" w:after="0" w:afterAutospacing="0"/>
        <w:jc w:val="center"/>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w:t>
      </w:r>
      <w:r>
        <w:rPr>
          <w:rFonts w:ascii="微软雅黑" w:eastAsia="微软雅黑" w:hAnsi="微软雅黑" w:hint="eastAsia"/>
          <w:color w:val="2B2B2B"/>
          <w:sz w:val="21"/>
          <w:szCs w:val="21"/>
        </w:rPr>
        <w:br w:type="textWrapping" w:clear="all"/>
      </w:r>
      <w:r>
        <w:rPr>
          <w:rStyle w:val="a6"/>
          <w:rFonts w:ascii="微软雅黑" w:eastAsia="微软雅黑" w:hAnsi="微软雅黑" w:hint="eastAsia"/>
          <w:color w:val="2B2B2B"/>
          <w:sz w:val="21"/>
          <w:szCs w:val="21"/>
        </w:rPr>
        <w:t>第三部分宣传思想文化研究专项课题</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本部分专项课题为宣传思想文化研究专项课题，要按照全国和全区宣传思想工作会议精神，紧密结合我区实际开展实证研究。设立重点项目和一般项目，成果形式为研究报告或调研报告。</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1.习近平新时代中国特色社会主义思想分众化学习宣传研究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 xml:space="preserve">　　2.内蒙古宣传思想战线加强“四力”建设载体和机制研究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3.内蒙古新时代文明实践中心创新案例研究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4.内蒙古新时代农牧民素质提升的实践研究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5.区域(城市)社会文明程度评估体系及文明指数发布制度研究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6.内蒙古媒体深度融合发展研究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7.蒙古国媒体发展和舆论生态研究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8.蒙古国网络新媒体发展趋势研究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9.内蒙古现代马业高质量发展研究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10.新媒体环境下网络舆论的发生及传播机制研究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11.乌兰牧骑在提升草原文化传播力影响力中的作用研究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12.内蒙古文化旅游产业高质量发展研究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13.内蒙古主流广播电视在全媒体时代融合模式研究</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14.内蒙古提升文艺创作能力研究</w:t>
      </w:r>
    </w:p>
    <w:p w:rsidR="008861F5" w:rsidRDefault="008861F5" w:rsidP="008861F5">
      <w:pPr>
        <w:pStyle w:val="a5"/>
        <w:shd w:val="clear" w:color="auto" w:fill="F7F7F7"/>
        <w:spacing w:before="0" w:beforeAutospacing="0" w:after="0" w:afterAutospacing="0"/>
        <w:jc w:val="center"/>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w:t>
      </w:r>
      <w:r>
        <w:rPr>
          <w:rFonts w:ascii="微软雅黑" w:eastAsia="微软雅黑" w:hAnsi="微软雅黑" w:hint="eastAsia"/>
          <w:color w:val="2B2B2B"/>
          <w:sz w:val="21"/>
          <w:szCs w:val="21"/>
        </w:rPr>
        <w:br w:type="textWrapping" w:clear="all"/>
      </w:r>
      <w:r>
        <w:rPr>
          <w:rStyle w:val="a6"/>
          <w:rFonts w:ascii="微软雅黑" w:eastAsia="微软雅黑" w:hAnsi="微软雅黑" w:hint="eastAsia"/>
          <w:color w:val="2B2B2B"/>
          <w:sz w:val="21"/>
          <w:szCs w:val="21"/>
        </w:rPr>
        <w:t>第四部分哲学社会科学学科建设研究课题</w:t>
      </w:r>
    </w:p>
    <w:p w:rsidR="008861F5" w:rsidRDefault="008861F5" w:rsidP="008861F5">
      <w:pPr>
        <w:pStyle w:val="a5"/>
        <w:shd w:val="clear" w:color="auto" w:fill="F7F7F7"/>
        <w:spacing w:before="225" w:beforeAutospacing="0" w:after="225" w:afterAutospacing="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 xml:space="preserve">　　本部分课题为学科建设研究课题，不设置具体条目，申请人要严格按照自治区社科规划项目学科分类进行申报，可基于学科特点和前期研究成果自拟选题。鼓励申报对学科建设有</w:t>
      </w:r>
      <w:r>
        <w:rPr>
          <w:rFonts w:ascii="微软雅黑" w:eastAsia="微软雅黑" w:hAnsi="微软雅黑" w:hint="eastAsia"/>
          <w:color w:val="2B2B2B"/>
          <w:sz w:val="21"/>
          <w:szCs w:val="21"/>
        </w:rPr>
        <w:lastRenderedPageBreak/>
        <w:t>重大意义、处于学科前沿的重大基础性课题。设立重点项目、一般项目和青年项目，成果形式为专著、研究报告和系列论文等。</w:t>
      </w:r>
    </w:p>
    <w:p w:rsidR="008178A2" w:rsidRDefault="008178A2"/>
    <w:sectPr w:rsidR="008178A2" w:rsidSect="0081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FA" w:rsidRDefault="007E32FA" w:rsidP="008861F5">
      <w:r>
        <w:separator/>
      </w:r>
    </w:p>
  </w:endnote>
  <w:endnote w:type="continuationSeparator" w:id="0">
    <w:p w:rsidR="007E32FA" w:rsidRDefault="007E32FA" w:rsidP="00886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FA" w:rsidRDefault="007E32FA" w:rsidP="008861F5">
      <w:r>
        <w:separator/>
      </w:r>
    </w:p>
  </w:footnote>
  <w:footnote w:type="continuationSeparator" w:id="0">
    <w:p w:rsidR="007E32FA" w:rsidRDefault="007E32FA" w:rsidP="00886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1F5"/>
    <w:rsid w:val="000E0023"/>
    <w:rsid w:val="0012799A"/>
    <w:rsid w:val="0020136B"/>
    <w:rsid w:val="00456DD2"/>
    <w:rsid w:val="0055483B"/>
    <w:rsid w:val="005C20CD"/>
    <w:rsid w:val="007229B2"/>
    <w:rsid w:val="007E32FA"/>
    <w:rsid w:val="008178A2"/>
    <w:rsid w:val="00855A2B"/>
    <w:rsid w:val="008861F5"/>
    <w:rsid w:val="00CE2765"/>
    <w:rsid w:val="00E16BB4"/>
    <w:rsid w:val="00ED4F3F"/>
    <w:rsid w:val="00F24861"/>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1F5"/>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8861F5"/>
    <w:rPr>
      <w:sz w:val="18"/>
      <w:szCs w:val="22"/>
    </w:rPr>
  </w:style>
  <w:style w:type="paragraph" w:styleId="a4">
    <w:name w:val="footer"/>
    <w:basedOn w:val="a"/>
    <w:link w:val="Char0"/>
    <w:uiPriority w:val="99"/>
    <w:semiHidden/>
    <w:unhideWhenUsed/>
    <w:rsid w:val="008861F5"/>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8861F5"/>
    <w:rPr>
      <w:sz w:val="18"/>
      <w:szCs w:val="22"/>
    </w:rPr>
  </w:style>
  <w:style w:type="paragraph" w:styleId="a5">
    <w:name w:val="Normal (Web)"/>
    <w:basedOn w:val="a"/>
    <w:uiPriority w:val="99"/>
    <w:semiHidden/>
    <w:unhideWhenUsed/>
    <w:rsid w:val="008861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861F5"/>
    <w:rPr>
      <w:b/>
      <w:bCs/>
    </w:rPr>
  </w:style>
</w:styles>
</file>

<file path=word/webSettings.xml><?xml version="1.0" encoding="utf-8"?>
<w:webSettings xmlns:r="http://schemas.openxmlformats.org/officeDocument/2006/relationships" xmlns:w="http://schemas.openxmlformats.org/wordprocessingml/2006/main">
  <w:divs>
    <w:div w:id="20201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nmgshkxy</dc:creator>
  <cp:keywords/>
  <dc:description/>
  <cp:lastModifiedBy>nmgshkxy</cp:lastModifiedBy>
  <cp:revision>3</cp:revision>
  <dcterms:created xsi:type="dcterms:W3CDTF">2019-04-22T02:31:00Z</dcterms:created>
  <dcterms:modified xsi:type="dcterms:W3CDTF">2019-04-22T02:31:00Z</dcterms:modified>
</cp:coreProperties>
</file>